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CA" w:rsidRDefault="00E82ACA" w:rsidP="00E82ACA">
      <w:pPr>
        <w:pStyle w:val="Standard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</w:rPr>
      </w:pPr>
      <w:r>
        <w:rPr>
          <w:rFonts w:ascii="Calibri" w:eastAsia="Helvetica" w:hAnsi="Calibri" w:cs="Helvetica"/>
          <w:b/>
          <w:bCs/>
          <w:sz w:val="32"/>
          <w:szCs w:val="32"/>
        </w:rPr>
        <w:t xml:space="preserve">Tarea 4: </w:t>
      </w:r>
      <w:r>
        <w:rPr>
          <w:rFonts w:ascii="Calibri" w:eastAsia="Helvetica" w:hAnsi="Calibri" w:cs="Helvetica"/>
          <w:sz w:val="32"/>
          <w:szCs w:val="32"/>
        </w:rPr>
        <w:t>Nuestro estudio estadístico +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 xml:space="preserve">Duración: </w:t>
      </w:r>
      <w:r>
        <w:rPr>
          <w:rFonts w:ascii="Calibri" w:eastAsia="Helvetica" w:hAnsi="Calibri" w:cs="Helvetica"/>
        </w:rPr>
        <w:t>120</w:t>
      </w:r>
      <w:r>
        <w:rPr>
          <w:rFonts w:ascii="Calibri" w:eastAsia="ArialMT" w:hAnsi="Calibri" w:cs="ArialMT"/>
        </w:rPr>
        <w:t xml:space="preserve"> minutos + 120 minutos + 120 minutos.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Material necesario: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6: “Preparación de una encuesta”.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7: “Procesamiento y análisis de los datos”.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8: “Las conclusiones”.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>Tipos de agrupamientos</w:t>
      </w:r>
      <w:r>
        <w:rPr>
          <w:rFonts w:ascii="Calibri" w:eastAsia="ArialMT" w:hAnsi="Calibri" w:cs="ArialMT"/>
        </w:rPr>
        <w:t>: trabajo en parejas, en grupos pequeños, en grupo-clase.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Foco temático: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Realización de un estudio estadístico.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El grupo objetivo.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Área.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Hipótesis.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Preguntas.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Tablas y recopilación de datos.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Procesamiento y análisis de los datos.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Cálculo de la media, la mediana y la moda.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ind w:left="1418" w:hanging="36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Representación gráfica de las variables: gráficos de barras, histogramas, gráficos lineales y de sectores.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t xml:space="preserve"> </w:t>
      </w: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 xml:space="preserve">Foco lingüístico:   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Redacción y presentación visual, escrita y oral de las conclusiones del estudio estadístico.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Las encuestas: elaboración de preguntas e hipótesis.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Realización oral de la encuesta.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 </w:t>
      </w: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Descripción de las actividades: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Véanse Fichas 6, 7 y 8.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Documentos: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Véanse Fichas 6, 7 y 8.</w:t>
      </w:r>
    </w:p>
    <w:p w:rsidR="00E82ACA" w:rsidRDefault="00E82ACA" w:rsidP="00E82AC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E82ACA" w:rsidRDefault="00E82ACA" w:rsidP="00E82ACA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Evaluación: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Arial"/>
          <w:color w:val="000000"/>
          <w:shd w:val="clear" w:color="auto" w:fill="FFFFFF"/>
        </w:rPr>
      </w:pPr>
      <w:r>
        <w:rPr>
          <w:rFonts w:ascii="Calibri" w:eastAsia="Helvetica" w:hAnsi="Calibri" w:cs="Arial"/>
          <w:color w:val="000000"/>
          <w:shd w:val="clear" w:color="auto" w:fill="FFFFFF"/>
        </w:rPr>
        <w:t>Cada alumno evaluará su propia participación en el trabajo de grupo “El estudio estadístico”: su grado de implicación, las tareas realizadas, sus aportaciones. (Posible herramienta: lista de tareas acordada por los miembros de cada grupo para que los estudiantes determinen su grado de participación en cada una de ellas.)</w:t>
      </w:r>
    </w:p>
    <w:p w:rsidR="00E82ACA" w:rsidRDefault="00E82ACA" w:rsidP="00E82ACA">
      <w:pPr>
        <w:pStyle w:val="Standard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Arial"/>
          <w:color w:val="000000"/>
          <w:shd w:val="clear" w:color="auto" w:fill="FFFFFF"/>
        </w:rPr>
      </w:pPr>
      <w:r>
        <w:rPr>
          <w:rFonts w:ascii="Calibri" w:eastAsia="Helvetica" w:hAnsi="Calibri" w:cs="Arial"/>
          <w:color w:val="000000"/>
          <w:shd w:val="clear" w:color="auto" w:fill="FFFFFF"/>
        </w:rPr>
        <w:t>Las presentaciones de los estudios estadísticos de cada grupo serán evaluadas por el resto de grupos (</w:t>
      </w:r>
      <w:proofErr w:type="spellStart"/>
      <w:r>
        <w:rPr>
          <w:rFonts w:ascii="Calibri" w:eastAsia="Helvetica" w:hAnsi="Calibri" w:cs="Arial"/>
          <w:color w:val="000000"/>
          <w:shd w:val="clear" w:color="auto" w:fill="FFFFFF"/>
        </w:rPr>
        <w:t>coevaluación</w:t>
      </w:r>
      <w:proofErr w:type="spellEnd"/>
      <w:r>
        <w:rPr>
          <w:rFonts w:ascii="Calibri" w:eastAsia="Helvetica" w:hAnsi="Calibri" w:cs="Arial"/>
          <w:color w:val="000000"/>
          <w:shd w:val="clear" w:color="auto" w:fill="FFFFFF"/>
        </w:rPr>
        <w:t>). El grupo-clase, juntamente con el profesorado, elaborará una rúbrica con los criterios para la evaluación de las presentaciones.</w:t>
      </w:r>
    </w:p>
    <w:p w:rsidR="000A3BFB" w:rsidRDefault="000A3BFB"/>
    <w:sectPr w:rsidR="000A3BFB" w:rsidSect="00A73587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1D" w:rsidRDefault="00E8771D" w:rsidP="00E82ACA">
      <w:r>
        <w:separator/>
      </w:r>
    </w:p>
  </w:endnote>
  <w:endnote w:type="continuationSeparator" w:id="0">
    <w:p w:rsidR="00E8771D" w:rsidRDefault="00E8771D" w:rsidP="00E8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87" w:rsidRDefault="00E8771D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A73587" w:rsidRDefault="00E8771D">
    <w:pPr>
      <w:pStyle w:val="Standard"/>
      <w:jc w:val="right"/>
      <w:rPr>
        <w:rFonts w:ascii="Corbel" w:hAnsi="Corbel"/>
      </w:rPr>
    </w:pPr>
    <w:r>
      <w:rPr>
        <w:rFonts w:ascii="Corbel" w:hAnsi="Corbel"/>
      </w:rPr>
      <w:fldChar w:fldCharType="begin"/>
    </w:r>
    <w:r>
      <w:rPr>
        <w:rFonts w:ascii="Corbel" w:hAnsi="Corbel"/>
      </w:rPr>
      <w:instrText xml:space="preserve"> PAGE </w:instrText>
    </w:r>
    <w:r>
      <w:rPr>
        <w:rFonts w:ascii="Corbel" w:hAnsi="Corbel"/>
      </w:rPr>
      <w:fldChar w:fldCharType="separate"/>
    </w:r>
    <w:r w:rsidR="00E82ACA">
      <w:rPr>
        <w:rFonts w:ascii="Corbel" w:hAnsi="Corbel"/>
        <w:noProof/>
      </w:rPr>
      <w:t>1</w:t>
    </w:r>
    <w:r>
      <w:rPr>
        <w:rFonts w:ascii="Corbel" w:hAnsi="Corbe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1D" w:rsidRDefault="00E8771D" w:rsidP="00E82ACA">
      <w:r>
        <w:separator/>
      </w:r>
    </w:p>
  </w:footnote>
  <w:footnote w:type="continuationSeparator" w:id="0">
    <w:p w:rsidR="00E8771D" w:rsidRDefault="00E8771D" w:rsidP="00E8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75"/>
      <w:gridCol w:w="8292"/>
    </w:tblGrid>
    <w:tr w:rsidR="00E82ACA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E82ACA" w:rsidRPr="00A94B36" w:rsidRDefault="00E82ACA" w:rsidP="002C4A7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52475" cy="857250"/>
                <wp:effectExtent l="19050" t="0" r="0" b="0"/>
                <wp:docPr id="46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E82ACA" w:rsidRPr="005427E5" w:rsidRDefault="00E82ACA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E82ACA" w:rsidRDefault="00E82ACA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E82ACA" w:rsidRDefault="00E82ACA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UNA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</w:t>
          </w:r>
          <w:proofErr w:type="spellEnd"/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 PLURILINGÜE</w:t>
          </w:r>
        </w:p>
        <w:p w:rsidR="00E82ACA" w:rsidRPr="005427E5" w:rsidRDefault="00E82ACA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E82ACA" w:rsidRDefault="00E82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C1E"/>
    <w:multiLevelType w:val="multilevel"/>
    <w:tmpl w:val="CD9A2D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ACA"/>
    <w:rsid w:val="000A3BFB"/>
    <w:rsid w:val="00136D03"/>
    <w:rsid w:val="003D3B79"/>
    <w:rsid w:val="00566752"/>
    <w:rsid w:val="00613C99"/>
    <w:rsid w:val="00E82ACA"/>
    <w:rsid w:val="00E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E82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8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CA"/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8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ACA"/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CA"/>
    <w:rPr>
      <w:rFonts w:ascii="Tahoma" w:eastAsia="Arial Unicode MS" w:hAnsi="Tahoma" w:cs="Tahoma"/>
      <w:kern w:val="3"/>
      <w:sz w:val="16"/>
      <w:szCs w:val="16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2012-11-07T10:53:00Z</dcterms:created>
  <dcterms:modified xsi:type="dcterms:W3CDTF">2012-11-07T10:54:00Z</dcterms:modified>
</cp:coreProperties>
</file>