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sz w:val="32"/>
          <w:szCs w:val="32"/>
        </w:rPr>
      </w:pPr>
    </w:p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sz w:val="32"/>
          <w:szCs w:val="32"/>
        </w:rPr>
      </w:pPr>
      <w:r>
        <w:rPr>
          <w:rFonts w:ascii="Calibri" w:eastAsia="Helvetica" w:hAnsi="Calibri" w:cs="Helvetica"/>
          <w:b/>
          <w:bCs/>
          <w:sz w:val="32"/>
          <w:szCs w:val="32"/>
        </w:rPr>
        <w:t xml:space="preserve">Tarea 1: </w:t>
      </w:r>
      <w:r>
        <w:rPr>
          <w:rFonts w:ascii="Calibri" w:eastAsia="Helvetica" w:hAnsi="Calibri" w:cs="Helvetica"/>
          <w:sz w:val="32"/>
          <w:szCs w:val="32"/>
        </w:rPr>
        <w:t>Introducción a la estadística +</w:t>
      </w:r>
    </w:p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</w:p>
    <w:p w:rsidR="00801CAB" w:rsidRDefault="00801CAB" w:rsidP="00801CAB">
      <w:pPr>
        <w:pStyle w:val="Standard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</w:rPr>
      </w:pPr>
      <w:r>
        <w:rPr>
          <w:rFonts w:ascii="Calibri" w:eastAsia="Helvetica" w:hAnsi="Calibri" w:cs="Helvetica"/>
          <w:b/>
          <w:bCs/>
        </w:rPr>
        <w:t xml:space="preserve">Duración: </w:t>
      </w:r>
      <w:r>
        <w:rPr>
          <w:rFonts w:ascii="Calibri" w:eastAsia="Helvetica" w:hAnsi="Calibri" w:cs="Helvetica"/>
        </w:rPr>
        <w:t>90 minutos</w:t>
      </w:r>
      <w:r>
        <w:rPr>
          <w:rFonts w:ascii="Calibri" w:eastAsia="ArialMT" w:hAnsi="Calibri" w:cs="ArialMT"/>
        </w:rPr>
        <w:t>.</w:t>
      </w:r>
    </w:p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</w:p>
    <w:p w:rsidR="00801CAB" w:rsidRDefault="00801CAB" w:rsidP="00801CAB">
      <w:pPr>
        <w:pStyle w:val="Standard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Material necesario:</w:t>
      </w:r>
    </w:p>
    <w:p w:rsidR="00801CAB" w:rsidRDefault="00801CAB" w:rsidP="00801CAB">
      <w:pPr>
        <w:pStyle w:val="Standard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Ficha 2: Introducción a la estadística.</w:t>
      </w:r>
    </w:p>
    <w:p w:rsidR="00801CAB" w:rsidRDefault="00801CAB" w:rsidP="00801CAB">
      <w:pPr>
        <w:pStyle w:val="Standard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Cartulina o papel para mural.</w:t>
      </w:r>
    </w:p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</w:p>
    <w:p w:rsidR="00801CAB" w:rsidRDefault="00801CAB" w:rsidP="00801CAB">
      <w:pPr>
        <w:pStyle w:val="Standard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</w:rPr>
      </w:pPr>
      <w:r>
        <w:rPr>
          <w:rFonts w:ascii="Calibri" w:eastAsia="Helvetica" w:hAnsi="Calibri" w:cs="Helvetica"/>
          <w:b/>
          <w:bCs/>
        </w:rPr>
        <w:t>Tipos de agrupamientos</w:t>
      </w:r>
      <w:r>
        <w:rPr>
          <w:rFonts w:ascii="Calibri" w:eastAsia="ArialMT" w:hAnsi="Calibri" w:cs="ArialMT"/>
        </w:rPr>
        <w:t>: trabajo en parejas, en grupos y en grupo-clase.</w:t>
      </w:r>
    </w:p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</w:p>
    <w:p w:rsidR="00801CAB" w:rsidRDefault="00801CAB" w:rsidP="00801CAB">
      <w:pPr>
        <w:pStyle w:val="Standard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Foco temático:</w:t>
      </w:r>
    </w:p>
    <w:p w:rsidR="00801CAB" w:rsidRDefault="00801CAB" w:rsidP="00801CAB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</w:rPr>
      </w:pPr>
      <w:r>
        <w:rPr>
          <w:rFonts w:ascii="Calibri" w:eastAsia="ArialMT" w:hAnsi="Calibri" w:cs="ArialMT"/>
        </w:rPr>
        <w:t>La estadística: definición.</w:t>
      </w:r>
    </w:p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</w:p>
    <w:p w:rsidR="00801CAB" w:rsidRDefault="00801CAB" w:rsidP="00801CAB">
      <w:pPr>
        <w:pStyle w:val="Standard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 xml:space="preserve">Foco lingüístico:   </w:t>
      </w:r>
    </w:p>
    <w:p w:rsidR="00801CAB" w:rsidRDefault="00801CAB" w:rsidP="00801CAB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La palabra “estadística” y sus derivados en diferentes lenguas.</w:t>
      </w:r>
    </w:p>
    <w:p w:rsidR="00801CAB" w:rsidRDefault="00801CAB" w:rsidP="00801CAB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Similitudes y diferencias en el uso de la palabra “estadística” en diferentes lenguas.</w:t>
      </w:r>
    </w:p>
    <w:p w:rsidR="00801CAB" w:rsidRDefault="00801CAB" w:rsidP="00801CAB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Presentación visual y escrita sobre la palabra “estadística”.</w:t>
      </w:r>
    </w:p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</w:rPr>
      </w:pPr>
      <w:r>
        <w:rPr>
          <w:rFonts w:ascii="Calibri" w:eastAsia="ArialMT" w:hAnsi="Calibri" w:cs="ArialMT"/>
        </w:rPr>
        <w:t xml:space="preserve"> </w:t>
      </w:r>
    </w:p>
    <w:p w:rsidR="00801CAB" w:rsidRDefault="00801CAB" w:rsidP="00801CAB">
      <w:pPr>
        <w:pStyle w:val="Standard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Descripción de las actividades:</w:t>
      </w:r>
    </w:p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Véase Ficha 1.</w:t>
      </w:r>
    </w:p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</w:p>
    <w:p w:rsidR="00801CAB" w:rsidRDefault="00801CAB" w:rsidP="00801CAB">
      <w:pPr>
        <w:pStyle w:val="Standard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Documentos:</w:t>
      </w:r>
    </w:p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</w:rPr>
        <w:t>Véase Ficha 1: “El lenguaje cotidiano y la palabra «estadística»”.</w:t>
      </w:r>
    </w:p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</w:p>
    <w:p w:rsidR="00801CAB" w:rsidRDefault="00801CAB" w:rsidP="00801CAB">
      <w:pPr>
        <w:pStyle w:val="Standard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Evaluación</w:t>
      </w:r>
    </w:p>
    <w:p w:rsidR="00801CAB" w:rsidRDefault="00801CAB" w:rsidP="00801CAB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Participación activa en el aula.</w:t>
      </w:r>
    </w:p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ArialMT" w:hAnsi="Calibri" w:cs="ArialMT"/>
        </w:rPr>
      </w:pPr>
      <w:proofErr w:type="spellStart"/>
      <w:r>
        <w:rPr>
          <w:rFonts w:ascii="Calibri" w:eastAsia="ArialMT" w:hAnsi="Calibri" w:cs="ArialMT"/>
        </w:rPr>
        <w:t>Coevaluación</w:t>
      </w:r>
      <w:proofErr w:type="spellEnd"/>
      <w:r>
        <w:rPr>
          <w:rFonts w:ascii="Calibri" w:eastAsia="ArialMT" w:hAnsi="Calibri" w:cs="ArialMT"/>
        </w:rPr>
        <w:t xml:space="preserve"> de las presentaciones visuales. Los mismos estudiantes con la ayuda del profesor acuerdan los criterios para evaluar las presentaciones visuales, construyen una rúbrica y cada grupo evalúa las demás producciones.</w:t>
      </w:r>
    </w:p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Helvetica" w:hAnsi="Calibri" w:cs="Helvetica"/>
          <w:b/>
          <w:bCs/>
        </w:rPr>
      </w:pPr>
    </w:p>
    <w:p w:rsidR="000A3BFB" w:rsidRPr="00801CAB" w:rsidRDefault="00801CAB">
      <w:pPr>
        <w:rPr>
          <w:lang w:val="es-ES"/>
        </w:rPr>
      </w:pPr>
      <w:r>
        <w:rPr>
          <w:lang w:val="es-ES"/>
        </w:rPr>
        <w:t xml:space="preserve"> </w:t>
      </w:r>
    </w:p>
    <w:sectPr w:rsidR="000A3BFB" w:rsidRPr="00801CAB" w:rsidSect="000A3BF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0A" w:rsidRDefault="00F8400A" w:rsidP="00801CAB">
      <w:r>
        <w:separator/>
      </w:r>
    </w:p>
  </w:endnote>
  <w:endnote w:type="continuationSeparator" w:id="0">
    <w:p w:rsidR="00F8400A" w:rsidRDefault="00F8400A" w:rsidP="0080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AB" w:rsidRDefault="00801CAB" w:rsidP="00801CAB">
    <w:pPr>
      <w:pStyle w:val="Standard"/>
      <w:jc w:val="center"/>
    </w:pPr>
    <w:r>
      <w:rPr>
        <w:rFonts w:ascii="Corbel" w:hAnsi="Corbel"/>
        <w:b/>
        <w:sz w:val="18"/>
        <w:szCs w:val="18"/>
      </w:rPr>
      <w:t xml:space="preserve">  </w:t>
    </w:r>
    <w:r>
      <w:rPr>
        <w:rFonts w:ascii="Corbel" w:hAnsi="Corbel"/>
        <w:sz w:val="18"/>
        <w:szCs w:val="18"/>
      </w:rPr>
      <w:t xml:space="preserve">Oriol </w:t>
    </w:r>
    <w:proofErr w:type="spellStart"/>
    <w:r>
      <w:rPr>
        <w:rFonts w:ascii="Corbel" w:hAnsi="Corbel"/>
        <w:sz w:val="18"/>
        <w:szCs w:val="18"/>
      </w:rPr>
      <w:t>Pallarés</w:t>
    </w:r>
    <w:proofErr w:type="spellEnd"/>
    <w:r>
      <w:rPr>
        <w:rFonts w:ascii="Corbel" w:hAnsi="Corbel"/>
        <w:sz w:val="18"/>
        <w:szCs w:val="18"/>
      </w:rPr>
      <w:t xml:space="preserve"> &amp; Carlota </w:t>
    </w:r>
    <w:proofErr w:type="spellStart"/>
    <w:r>
      <w:rPr>
        <w:rFonts w:ascii="Corbel" w:hAnsi="Corbel"/>
        <w:sz w:val="18"/>
        <w:szCs w:val="18"/>
      </w:rPr>
      <w:t>Petit</w:t>
    </w:r>
    <w:proofErr w:type="spellEnd"/>
    <w:r>
      <w:rPr>
        <w:rFonts w:ascii="Corbel" w:hAnsi="Corbel"/>
        <w:sz w:val="18"/>
        <w:szCs w:val="18"/>
      </w:rPr>
      <w:t>, 2010</w:t>
    </w:r>
  </w:p>
  <w:p w:rsidR="00801CAB" w:rsidRDefault="00801CAB" w:rsidP="00801CAB">
    <w:pPr>
      <w:pStyle w:val="Footer"/>
    </w:pPr>
  </w:p>
  <w:p w:rsidR="00801CAB" w:rsidRDefault="00801C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0A" w:rsidRDefault="00F8400A" w:rsidP="00801CAB">
      <w:r>
        <w:separator/>
      </w:r>
    </w:p>
  </w:footnote>
  <w:footnote w:type="continuationSeparator" w:id="0">
    <w:p w:rsidR="00F8400A" w:rsidRDefault="00F8400A" w:rsidP="0080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31"/>
      <w:gridCol w:w="8059"/>
    </w:tblGrid>
    <w:tr w:rsidR="00801CAB" w:rsidRPr="005427E5" w:rsidTr="002C4A7C">
      <w:tc>
        <w:tcPr>
          <w:tcW w:w="798" w:type="pct"/>
          <w:tcBorders>
            <w:right w:val="single" w:sz="18" w:space="0" w:color="4F81BD"/>
          </w:tcBorders>
        </w:tcPr>
        <w:p w:rsidR="00801CAB" w:rsidRPr="00A94B36" w:rsidRDefault="00801CAB" w:rsidP="00801CAB">
          <w:pPr>
            <w:pStyle w:val="Header"/>
            <w:rPr>
              <w:szCs w:val="22"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752475" cy="857250"/>
                <wp:effectExtent l="19050" t="0" r="0" b="0"/>
                <wp:docPr id="1" name="Picture 1" descr="teach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ach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pct"/>
          <w:tcBorders>
            <w:left w:val="single" w:sz="18" w:space="0" w:color="4F81BD"/>
          </w:tcBorders>
        </w:tcPr>
        <w:p w:rsidR="00801CAB" w:rsidRPr="005427E5" w:rsidRDefault="00801CA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CONTENT BASED TEACHING + PLURILINGUAL/CULTURAL AWARENESS </w:t>
          </w:r>
          <w:proofErr w:type="spellStart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ConBaT</w:t>
          </w:r>
          <w:proofErr w:type="spellEnd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+</w:t>
          </w:r>
        </w:p>
        <w:p w:rsidR="00801CAB" w:rsidRDefault="00801CA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</w:p>
        <w:p w:rsidR="00801CAB" w:rsidRDefault="00801CA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UNA </w:t>
          </w:r>
          <w:proofErr w:type="spellStart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ESTAD</w:t>
          </w: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ĺSTICA</w:t>
          </w:r>
          <w:proofErr w:type="spellEnd"/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 PLURILINGÜE</w:t>
          </w:r>
        </w:p>
        <w:p w:rsidR="00801CAB" w:rsidRPr="005427E5" w:rsidRDefault="00801CAB" w:rsidP="002C4A7C">
          <w:pPr>
            <w:rPr>
              <w:rFonts w:ascii="Cambria" w:hAnsi="Cambria"/>
              <w:iCs/>
              <w:sz w:val="20"/>
              <w:szCs w:val="20"/>
            </w:rPr>
          </w:pP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br/>
            <w:t xml:space="preserve">ORIOL PALLARÉS &amp; CARLOTA PETIT </w:t>
          </w:r>
        </w:p>
      </w:tc>
    </w:tr>
  </w:tbl>
  <w:p w:rsidR="00801CAB" w:rsidRDefault="00801C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03F6"/>
    <w:multiLevelType w:val="multilevel"/>
    <w:tmpl w:val="50760D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44E0110F"/>
    <w:multiLevelType w:val="multilevel"/>
    <w:tmpl w:val="5180EC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CAB"/>
    <w:rsid w:val="000A3BFB"/>
    <w:rsid w:val="00136D03"/>
    <w:rsid w:val="003D3B79"/>
    <w:rsid w:val="00566752"/>
    <w:rsid w:val="00613C99"/>
    <w:rsid w:val="00801CAB"/>
    <w:rsid w:val="00F8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7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B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B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B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B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B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B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B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B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B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3B7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B7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B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B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B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B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3B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3B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B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3B7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3B79"/>
    <w:rPr>
      <w:b/>
      <w:bCs/>
    </w:rPr>
  </w:style>
  <w:style w:type="character" w:styleId="Emphasis">
    <w:name w:val="Emphasis"/>
    <w:basedOn w:val="DefaultParagraphFont"/>
    <w:uiPriority w:val="20"/>
    <w:qFormat/>
    <w:rsid w:val="003D3B7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3B79"/>
    <w:rPr>
      <w:szCs w:val="32"/>
    </w:rPr>
  </w:style>
  <w:style w:type="paragraph" w:styleId="ListParagraph">
    <w:name w:val="List Paragraph"/>
    <w:basedOn w:val="Normal"/>
    <w:uiPriority w:val="34"/>
    <w:qFormat/>
    <w:rsid w:val="003D3B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3B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3B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B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B79"/>
    <w:rPr>
      <w:b/>
      <w:i/>
      <w:sz w:val="24"/>
    </w:rPr>
  </w:style>
  <w:style w:type="character" w:styleId="SubtleEmphasis">
    <w:name w:val="Subtle Emphasis"/>
    <w:uiPriority w:val="19"/>
    <w:qFormat/>
    <w:rsid w:val="003D3B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3B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3B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3B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3B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B79"/>
    <w:pPr>
      <w:outlineLvl w:val="9"/>
    </w:pPr>
  </w:style>
  <w:style w:type="paragraph" w:customStyle="1" w:styleId="Standard">
    <w:name w:val="Standard"/>
    <w:rsid w:val="00801C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ar-SA"/>
    </w:rPr>
  </w:style>
  <w:style w:type="paragraph" w:styleId="Header">
    <w:name w:val="header"/>
    <w:basedOn w:val="Normal"/>
    <w:link w:val="HeaderChar"/>
    <w:uiPriority w:val="99"/>
    <w:unhideWhenUsed/>
    <w:rsid w:val="00801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C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C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2012-11-07T10:10:00Z</dcterms:created>
  <dcterms:modified xsi:type="dcterms:W3CDTF">2012-11-07T10:12:00Z</dcterms:modified>
</cp:coreProperties>
</file>